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C2" w:rsidRPr="00BE7BC2" w:rsidRDefault="00BE7BC2" w:rsidP="00BE7B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o-RO" w:eastAsia="ro-RO"/>
        </w:rPr>
        <w:t>HotĂrÂrea</w:t>
      </w:r>
    </w:p>
    <w:p w:rsidR="00BE7BC2" w:rsidRPr="00BE7BC2" w:rsidRDefault="00BE7BC2" w:rsidP="00BE7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E7BC2" w:rsidRPr="00BE7BC2" w:rsidRDefault="00E4359C" w:rsidP="00BE7BC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Nr.</w:t>
      </w:r>
      <w:r w:rsidR="00FB272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 xml:space="preserve"> </w:t>
      </w:r>
      <w:r w:rsidR="00786BCF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20</w:t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/</w:t>
      </w:r>
      <w:r w:rsidR="00E407D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0</w:t>
      </w:r>
      <w:r w:rsidR="001133CB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6</w:t>
      </w:r>
      <w:r w:rsidR="00E407D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.0</w:t>
      </w:r>
      <w:r w:rsidR="001133CB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7</w:t>
      </w:r>
      <w:r w:rsidR="00E407D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.</w:t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201</w:t>
      </w:r>
      <w:r w:rsidR="00BE7BC2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1</w:t>
      </w:r>
    </w:p>
    <w:p w:rsidR="00BE7BC2" w:rsidRPr="00BE7BC2" w:rsidRDefault="00BE7BC2" w:rsidP="00BE7B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CC3EE1" w:rsidRPr="00CC3EE1" w:rsidRDefault="00B240AD" w:rsidP="00CC3E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proofErr w:type="spellStart"/>
      <w:proofErr w:type="gramStart"/>
      <w:r w:rsidRPr="00CC3EE1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DA7648">
        <w:rPr>
          <w:rFonts w:ascii="Times New Roman" w:hAnsi="Times New Roman" w:cs="Times New Roman"/>
          <w:b/>
          <w:bCs/>
          <w:sz w:val="28"/>
          <w:szCs w:val="28"/>
        </w:rPr>
        <w:t>efer</w:t>
      </w:r>
      <w:r w:rsidRPr="00CC3EE1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DA7648">
        <w:rPr>
          <w:rFonts w:ascii="Times New Roman" w:hAnsi="Times New Roman" w:cs="Times New Roman"/>
          <w:b/>
          <w:bCs/>
          <w:sz w:val="28"/>
          <w:szCs w:val="28"/>
        </w:rPr>
        <w:t>toare</w:t>
      </w:r>
      <w:proofErr w:type="spellEnd"/>
      <w:proofErr w:type="gramEnd"/>
      <w:r w:rsidR="00DD048F" w:rsidRPr="00CC3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7648">
        <w:rPr>
          <w:rFonts w:ascii="Times New Roman" w:hAnsi="Times New Roman" w:cs="Times New Roman"/>
          <w:b/>
          <w:bCs/>
          <w:sz w:val="28"/>
          <w:szCs w:val="28"/>
        </w:rPr>
        <w:t xml:space="preserve">la </w:t>
      </w:r>
      <w:proofErr w:type="spellStart"/>
      <w:r w:rsidR="002534D1" w:rsidRPr="00CC3EE1">
        <w:rPr>
          <w:rFonts w:ascii="Times New Roman" w:hAnsi="Times New Roman" w:cs="Times New Roman"/>
          <w:b/>
          <w:sz w:val="28"/>
          <w:szCs w:val="28"/>
        </w:rPr>
        <w:t>aprobarea</w:t>
      </w:r>
      <w:proofErr w:type="spellEnd"/>
      <w:r w:rsidR="002534D1" w:rsidRPr="00CC3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EE1" w:rsidRPr="00CC3EE1">
        <w:rPr>
          <w:rFonts w:ascii="Times New Roman" w:hAnsi="Times New Roman" w:cs="Times New Roman"/>
          <w:b/>
          <w:sz w:val="28"/>
          <w:szCs w:val="28"/>
          <w:lang w:val="ro-RO"/>
        </w:rPr>
        <w:t xml:space="preserve">Ghidului privind utilizarea în studii clinice a medicamentelor pentru investigaţie clinică şi a medicamentelor </w:t>
      </w:r>
      <w:proofErr w:type="spellStart"/>
      <w:r w:rsidR="00CC3EE1" w:rsidRPr="00CC3EE1">
        <w:rPr>
          <w:rFonts w:ascii="Times New Roman" w:hAnsi="Times New Roman" w:cs="Times New Roman"/>
          <w:b/>
          <w:sz w:val="28"/>
          <w:szCs w:val="28"/>
          <w:lang w:val="ro-RO"/>
        </w:rPr>
        <w:t>noninvestigaţionale</w:t>
      </w:r>
      <w:proofErr w:type="spellEnd"/>
      <w:r w:rsidR="00CC3EE1" w:rsidRPr="00CC3EE1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2534D1" w:rsidRPr="001A274F" w:rsidRDefault="002534D1" w:rsidP="002534D1">
      <w:pPr>
        <w:pStyle w:val="Corptext"/>
        <w:jc w:val="center"/>
        <w:rPr>
          <w:rStyle w:val="ln2paragraf1"/>
          <w:b w:val="0"/>
          <w:sz w:val="28"/>
          <w:szCs w:val="28"/>
        </w:rPr>
      </w:pPr>
    </w:p>
    <w:p w:rsidR="00BE7BC2" w:rsidRPr="00BE7BC2" w:rsidRDefault="00BE7BC2" w:rsidP="002534D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</w:pPr>
    </w:p>
    <w:p w:rsidR="00BE7BC2" w:rsidRP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</w:p>
    <w:p w:rsidR="00BE7BC2" w:rsidRPr="00BE7BC2" w:rsidRDefault="00BE7BC2" w:rsidP="00BE7B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BE7BC2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Consiliul ştiinţific al Agenţiei Naţionale a Medicamentului şi a Dispozitivelor Medicale (ANMDM), constituit în baza Ordinului ministrului sănătăţii nr. 1123/18.08.2010, întrunit la convocarea preşedintelu</w:t>
      </w:r>
      <w:r w:rsidR="00E4359C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i</w:t>
      </w:r>
      <w:r w:rsidR="002A3ECC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 ANMDM în şedinţa ordinară din </w:t>
      </w:r>
      <w:r w:rsidR="00E407D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0</w:t>
      </w:r>
      <w:r w:rsidR="00055FA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6</w:t>
      </w:r>
      <w:r w:rsidR="00E407D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.0</w:t>
      </w:r>
      <w:r w:rsidR="00055FA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7</w:t>
      </w:r>
      <w:r w:rsidR="00E407D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2011</w:t>
      </w:r>
      <w:r w:rsidRPr="00BE7BC2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, în conformitate cu art. 12 (5) al Hotărârii Guvernului României nr. 734/2010 privind organizarea şi funcţionarea Agenţiei Naţionale a Medicamentului şi a Dispozitivelor Medicale, </w:t>
      </w:r>
      <w:r w:rsidR="00134FC7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cu modificările ş</w:t>
      </w:r>
      <w:r w:rsidR="002A3ECC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i completările ulterioare, </w:t>
      </w:r>
      <w:r w:rsidRPr="00BE7BC2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adoptă următoarea:</w:t>
      </w:r>
    </w:p>
    <w:p w:rsid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BE7BC2" w:rsidRDefault="00BE7BC2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  <w:t>HotĂrÂre</w:t>
      </w:r>
    </w:p>
    <w:p w:rsidR="00402A79" w:rsidRDefault="00402A79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</w:pPr>
    </w:p>
    <w:p w:rsidR="00402A79" w:rsidRPr="00BE7BC2" w:rsidRDefault="00402A79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</w:pPr>
    </w:p>
    <w:p w:rsidR="00BE7BC2" w:rsidRPr="00BE7BC2" w:rsidRDefault="00BE7BC2" w:rsidP="00BE7B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2534D1" w:rsidRPr="00B240AD" w:rsidRDefault="00BE7BC2" w:rsidP="00CC3EE1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 xml:space="preserve">Art. 1. </w:t>
      </w:r>
      <w:r w:rsidR="002534D1"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  <w:t>–</w:t>
      </w:r>
      <w:r w:rsidR="001935DE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 xml:space="preserve"> </w:t>
      </w:r>
      <w:r w:rsidR="00B240AD" w:rsidRPr="00B240AD"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  <w:t>Se aprobă</w:t>
      </w:r>
      <w:r w:rsidR="00CC3EE1"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  <w:t xml:space="preserve"> </w:t>
      </w:r>
      <w:r w:rsidR="00CC3EE1" w:rsidRPr="00CC3EE1">
        <w:rPr>
          <w:rFonts w:ascii="Times New Roman" w:hAnsi="Times New Roman" w:cs="Times New Roman"/>
          <w:sz w:val="28"/>
          <w:szCs w:val="28"/>
          <w:lang w:val="ro-RO"/>
        </w:rPr>
        <w:t xml:space="preserve">Ghidul privind utilizarea în studii clinice a medicamentelor pentru investigaţie clinică şi a medicamentelor </w:t>
      </w:r>
      <w:proofErr w:type="spellStart"/>
      <w:r w:rsidR="00CC3EE1" w:rsidRPr="00CC3EE1">
        <w:rPr>
          <w:rFonts w:ascii="Times New Roman" w:hAnsi="Times New Roman" w:cs="Times New Roman"/>
          <w:sz w:val="28"/>
          <w:szCs w:val="28"/>
          <w:lang w:val="ro-RO"/>
        </w:rPr>
        <w:t>noninvestigaţionale</w:t>
      </w:r>
      <w:proofErr w:type="spellEnd"/>
      <w:r w:rsidR="00B240AD" w:rsidRPr="00CC3EE1"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  <w:t xml:space="preserve">, </w:t>
      </w:r>
      <w:r w:rsidR="00B240AD" w:rsidRPr="00B240AD"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  <w:t xml:space="preserve">conform Anexei care face </w:t>
      </w:r>
      <w:bookmarkStart w:id="0" w:name="_GoBack"/>
      <w:bookmarkEnd w:id="0"/>
      <w:r w:rsidR="00B240AD" w:rsidRPr="00B240AD"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  <w:t>parte integrantă din prezenta hotărâre.</w:t>
      </w:r>
    </w:p>
    <w:p w:rsidR="002534D1" w:rsidRPr="002534D1" w:rsidRDefault="002534D1" w:rsidP="002534D1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val="ro-RO" w:eastAsia="ro-RO"/>
        </w:rPr>
      </w:pPr>
      <w:r w:rsidRPr="00382F41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 xml:space="preserve">Art.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0"/>
          <w:lang w:val="ro-RO" w:eastAsia="ro-RO"/>
        </w:rPr>
        <w:t>. – La data intrării în vigoare a prezentei hotărâri se abrogă HCS nr</w:t>
      </w:r>
      <w:r w:rsidRPr="005D2975">
        <w:rPr>
          <w:rFonts w:ascii="Times New Roman" w:eastAsia="Times New Roman" w:hAnsi="Times New Roman" w:cs="Times New Roman"/>
          <w:bCs/>
          <w:sz w:val="28"/>
          <w:szCs w:val="20"/>
          <w:lang w:val="ro-RO" w:eastAsia="ro-RO"/>
        </w:rPr>
        <w:t xml:space="preserve">. </w:t>
      </w:r>
      <w:r w:rsidR="00CC3EE1">
        <w:rPr>
          <w:rFonts w:ascii="Times New Roman" w:eastAsia="Times New Roman" w:hAnsi="Times New Roman" w:cs="Times New Roman"/>
          <w:bCs/>
          <w:sz w:val="28"/>
          <w:szCs w:val="20"/>
          <w:lang w:val="ro-RO" w:eastAsia="ro-RO"/>
        </w:rPr>
        <w:t>7</w:t>
      </w:r>
      <w:r w:rsidRPr="002534D1">
        <w:rPr>
          <w:rFonts w:ascii="Times New Roman" w:eastAsia="Times New Roman" w:hAnsi="Times New Roman" w:cs="Times New Roman"/>
          <w:bCs/>
          <w:sz w:val="28"/>
          <w:szCs w:val="20"/>
          <w:lang w:eastAsia="ro-RO"/>
        </w:rPr>
        <w:t>/2</w:t>
      </w:r>
      <w:r w:rsidR="00CC3EE1">
        <w:rPr>
          <w:rFonts w:ascii="Times New Roman" w:eastAsia="Times New Roman" w:hAnsi="Times New Roman" w:cs="Times New Roman"/>
          <w:bCs/>
          <w:sz w:val="28"/>
          <w:szCs w:val="20"/>
          <w:lang w:eastAsia="ro-RO"/>
        </w:rPr>
        <w:t>6</w:t>
      </w:r>
      <w:r w:rsidRPr="002534D1">
        <w:rPr>
          <w:rFonts w:ascii="Times New Roman" w:eastAsia="Times New Roman" w:hAnsi="Times New Roman" w:cs="Times New Roman"/>
          <w:bCs/>
          <w:sz w:val="28"/>
          <w:szCs w:val="20"/>
          <w:lang w:eastAsia="ro-RO"/>
        </w:rPr>
        <w:t>.0</w:t>
      </w:r>
      <w:r w:rsidR="00CC3EE1">
        <w:rPr>
          <w:rFonts w:ascii="Times New Roman" w:eastAsia="Times New Roman" w:hAnsi="Times New Roman" w:cs="Times New Roman"/>
          <w:bCs/>
          <w:sz w:val="28"/>
          <w:szCs w:val="20"/>
          <w:lang w:eastAsia="ro-RO"/>
        </w:rPr>
        <w:t>6</w:t>
      </w:r>
      <w:r w:rsidRPr="002534D1">
        <w:rPr>
          <w:rFonts w:ascii="Times New Roman" w:eastAsia="Times New Roman" w:hAnsi="Times New Roman" w:cs="Times New Roman"/>
          <w:bCs/>
          <w:sz w:val="28"/>
          <w:szCs w:val="20"/>
          <w:lang w:eastAsia="ro-RO"/>
        </w:rPr>
        <w:t>.2009</w:t>
      </w:r>
      <w:r w:rsidRPr="002534D1">
        <w:rPr>
          <w:rFonts w:ascii="Times New Roman" w:eastAsia="Times New Roman" w:hAnsi="Times New Roman" w:cs="Times New Roman"/>
          <w:bCs/>
          <w:sz w:val="28"/>
          <w:szCs w:val="20"/>
          <w:lang w:val="ro-RO" w:eastAsia="ro-RO"/>
        </w:rPr>
        <w:t>.</w:t>
      </w:r>
    </w:p>
    <w:p w:rsidR="00BE7BC2" w:rsidRDefault="00BE7BC2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EA2757" w:rsidRDefault="00EA2757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BE7BC2" w:rsidRPr="00BE7BC2" w:rsidRDefault="00BE7BC2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BE7BC2" w:rsidRP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>PREŞEDINTELE</w:t>
      </w:r>
    </w:p>
    <w:p w:rsidR="00BE7BC2" w:rsidRPr="00BE7BC2" w:rsidRDefault="00BE7BC2" w:rsidP="00BE7BC2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>Consiliului ştiinţific</w:t>
      </w:r>
    </w:p>
    <w:p w:rsidR="005D2975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 xml:space="preserve">al Agenţiei Naţionale a Medicamentului </w:t>
      </w:r>
    </w:p>
    <w:p w:rsidR="00BE7BC2" w:rsidRP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sz w:val="28"/>
          <w:szCs w:val="20"/>
          <w:lang w:val="it-IT" w:eastAsia="ro-RO"/>
        </w:rPr>
        <w:t>şi a Dispozitivelor Medicale,</w:t>
      </w:r>
    </w:p>
    <w:p w:rsidR="00E06C13" w:rsidRDefault="005D2975" w:rsidP="001729BC">
      <w:pPr>
        <w:spacing w:before="120" w:after="60" w:line="240" w:lineRule="auto"/>
        <w:ind w:left="2160"/>
        <w:outlineLvl w:val="5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</w:t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Acad. P</w:t>
      </w:r>
      <w:smartTag w:uri="urn:schemas-microsoft-com:office:smarttags" w:element="PersonName">
        <w:r w:rsidR="00BE7BC2" w:rsidRPr="00BE7BC2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o-RO"/>
          </w:rPr>
          <w:t>ro</w:t>
        </w:r>
      </w:smartTag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f. Dr. </w:t>
      </w:r>
      <w:proofErr w:type="spellStart"/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Leonida</w:t>
      </w:r>
      <w:proofErr w:type="spellEnd"/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</w:t>
      </w:r>
      <w:proofErr w:type="spellStart"/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Gherasim</w:t>
      </w:r>
      <w:proofErr w:type="spellEnd"/>
    </w:p>
    <w:sectPr w:rsidR="00E06C13" w:rsidSect="001D542D">
      <w:pgSz w:w="11906" w:h="16838"/>
      <w:pgMar w:top="1701" w:right="1418" w:bottom="170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851"/>
    <w:rsid w:val="00055FA4"/>
    <w:rsid w:val="000D46C6"/>
    <w:rsid w:val="001133CB"/>
    <w:rsid w:val="00116D4E"/>
    <w:rsid w:val="00134FC7"/>
    <w:rsid w:val="001729BC"/>
    <w:rsid w:val="001935DE"/>
    <w:rsid w:val="001A3728"/>
    <w:rsid w:val="001A4A54"/>
    <w:rsid w:val="001D542D"/>
    <w:rsid w:val="002534D1"/>
    <w:rsid w:val="002A3ECC"/>
    <w:rsid w:val="00382F41"/>
    <w:rsid w:val="00402A79"/>
    <w:rsid w:val="005D2975"/>
    <w:rsid w:val="00663FF9"/>
    <w:rsid w:val="006F5851"/>
    <w:rsid w:val="00786BCF"/>
    <w:rsid w:val="008B6815"/>
    <w:rsid w:val="00A148E3"/>
    <w:rsid w:val="00A27A6F"/>
    <w:rsid w:val="00A81B4B"/>
    <w:rsid w:val="00AB4F73"/>
    <w:rsid w:val="00B240AD"/>
    <w:rsid w:val="00BE7BC2"/>
    <w:rsid w:val="00CC3EE1"/>
    <w:rsid w:val="00DA7648"/>
    <w:rsid w:val="00DD048F"/>
    <w:rsid w:val="00DD1A0A"/>
    <w:rsid w:val="00DF5369"/>
    <w:rsid w:val="00E06C13"/>
    <w:rsid w:val="00E407D0"/>
    <w:rsid w:val="00E4359C"/>
    <w:rsid w:val="00EA2757"/>
    <w:rsid w:val="00EA574E"/>
    <w:rsid w:val="00ED5759"/>
    <w:rsid w:val="00F45702"/>
    <w:rsid w:val="00FB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ln2paragraf1">
    <w:name w:val="ln2paragraf1"/>
    <w:basedOn w:val="Fontdeparagrafimplicit"/>
    <w:rsid w:val="002534D1"/>
    <w:rPr>
      <w:b/>
      <w:bCs/>
    </w:rPr>
  </w:style>
  <w:style w:type="paragraph" w:styleId="Corptext">
    <w:name w:val="Body Text"/>
    <w:basedOn w:val="Normal"/>
    <w:link w:val="CorptextCaracter"/>
    <w:rsid w:val="002534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2534D1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ln2paragraf1">
    <w:name w:val="ln2paragraf1"/>
    <w:basedOn w:val="Fontdeparagrafimplicit"/>
    <w:rsid w:val="002534D1"/>
    <w:rPr>
      <w:b/>
      <w:bCs/>
    </w:rPr>
  </w:style>
  <w:style w:type="paragraph" w:styleId="Corptext">
    <w:name w:val="Body Text"/>
    <w:basedOn w:val="Normal"/>
    <w:link w:val="CorptextCaracter"/>
    <w:rsid w:val="002534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2534D1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Fugaru</dc:creator>
  <cp:lastModifiedBy>Maria Suliman</cp:lastModifiedBy>
  <cp:revision>4</cp:revision>
  <cp:lastPrinted>2011-06-27T10:31:00Z</cp:lastPrinted>
  <dcterms:created xsi:type="dcterms:W3CDTF">2011-07-12T10:29:00Z</dcterms:created>
  <dcterms:modified xsi:type="dcterms:W3CDTF">2011-07-13T11:08:00Z</dcterms:modified>
</cp:coreProperties>
</file>